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Meteor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40x520x3474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12.2284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span is two independent spans serving to enclose the play area.</w:t>
              <w:br/>
              <w:t/>
              <w:br/>
              <w:t>Each element of the structure is made of welded together rectangular metal profile pipes with a cross-section of 40 mm x 20 mm and a thickness of 2 mm and a square metal profile of 20 mm x 20 mm and a thickness of 1.5 mm, connecting plates made of sheet steel with a thickness of 3 mm are welded to the ends of the rectangular profile.</w:t>
              <w:br/>
              <w:t>Along the entire length of each span element, strips of metal with a thickness of 3 mm are welded at different levels. Welding is carried out according to GOST 14771-76.</w:t>
              <w:br/>
              <w:t/>
              <w:br/>
              <w:t>The spans are painted with turquoise-blue polymer paint RAL 5018 matte.</w:t>
              <w:br/>
              <w:t>Installation: Assembly of the structure at the operating site according to the product passport.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