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30.081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Basketball unit Tap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960x1666x2305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136.619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moisture-resistant birch plywood, metal, acrylic paint, powder paint.</w:t>
              <w:br/>
              <w:t>The complex is installed on 4 support pillars made of 80 mm square metal pipe and 3 mm wall thickness. The frame is made of metal pipes with a diameter of 26 mm with a wall thickness of 2.8 mm and metal profile pipes 40x20 mm with a wall thickness of 2 mm. The connection of metal structural elements is carried out using bolted connections.</w:t>
              <w:br/>
              <w:t>Decorative elements “Crane” and basketball backboard are made of high-strength, moisture-resistant birch plywood 15 mm thick. The plywood is attached to the metal frame using fasteners. The ends of the support pillars are closed with plastic plugs.</w:t>
              <w:br/>
              <w:t>The basketball hoop is attached to the backboard and frame using fasteners.</w:t>
              <w:br/>
              <w:t>The protruding parts of the threaded connections are closed with plastic plugs. All existing metal parts are painted with polyester powder paint. </w:t>
              <w:br/>
              <w:t>Contents: Support posts – 4 pcs. Decorative elements “Faucet base” – 2 pcs. Decorative elements “Crane boom” – 2 pcs. Decorative elements “Crane suspension” – 2 pcs. Basketball backboard frame - 1 pc. Basketball backboard - 1 pc. Basketball hoop - 1 pc.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